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B9" w:rsidRDefault="00F82E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2EB9" w:rsidRDefault="00F82EB9">
      <w:pPr>
        <w:pStyle w:val="ConsPlusNormal"/>
        <w:jc w:val="both"/>
        <w:outlineLvl w:val="0"/>
      </w:pPr>
    </w:p>
    <w:p w:rsidR="00F82EB9" w:rsidRDefault="00F82EB9">
      <w:pPr>
        <w:pStyle w:val="ConsPlusTitle"/>
        <w:jc w:val="center"/>
        <w:outlineLvl w:val="0"/>
      </w:pPr>
      <w:r>
        <w:t>ГУБЕРНАТОР КАМЧАТСКОГО КРАЯ</w:t>
      </w:r>
    </w:p>
    <w:p w:rsidR="00F82EB9" w:rsidRDefault="00F82EB9">
      <w:pPr>
        <w:pStyle w:val="ConsPlusTitle"/>
        <w:jc w:val="center"/>
      </w:pPr>
    </w:p>
    <w:p w:rsidR="00F82EB9" w:rsidRDefault="00F82EB9">
      <w:pPr>
        <w:pStyle w:val="ConsPlusTitle"/>
        <w:jc w:val="center"/>
      </w:pPr>
      <w:r>
        <w:t>ПОСТАНОВЛЕНИЕ</w:t>
      </w:r>
    </w:p>
    <w:p w:rsidR="00F82EB9" w:rsidRDefault="00F82EB9">
      <w:pPr>
        <w:pStyle w:val="ConsPlusTitle"/>
        <w:jc w:val="center"/>
      </w:pPr>
      <w:r>
        <w:t>от 28 мая 2008 г. N 196</w:t>
      </w:r>
    </w:p>
    <w:p w:rsidR="00F82EB9" w:rsidRDefault="00F82EB9">
      <w:pPr>
        <w:pStyle w:val="ConsPlusTitle"/>
        <w:jc w:val="center"/>
      </w:pPr>
    </w:p>
    <w:p w:rsidR="00F82EB9" w:rsidRDefault="00F82EB9">
      <w:pPr>
        <w:pStyle w:val="ConsPlusTitle"/>
        <w:jc w:val="center"/>
      </w:pPr>
      <w:r>
        <w:t>ОБ УТВЕРЖДЕНИИ ПОРЯДКА</w:t>
      </w:r>
    </w:p>
    <w:p w:rsidR="00F82EB9" w:rsidRDefault="00F82EB9">
      <w:pPr>
        <w:pStyle w:val="ConsPlusTitle"/>
        <w:jc w:val="center"/>
      </w:pPr>
      <w:r>
        <w:t>ВСТРЕЧ ГУБЕРНАТОРА КАМЧАТСКОГО КРАЯ</w:t>
      </w:r>
    </w:p>
    <w:p w:rsidR="00F82EB9" w:rsidRDefault="00F82EB9">
      <w:pPr>
        <w:pStyle w:val="ConsPlusTitle"/>
        <w:jc w:val="center"/>
      </w:pPr>
      <w:r>
        <w:t>С РУКОВОДИТЕЛЯМИ ФЕДЕРАЛЬНЫХ ОРГАНОВ</w:t>
      </w:r>
    </w:p>
    <w:p w:rsidR="00F82EB9" w:rsidRDefault="00F82EB9">
      <w:pPr>
        <w:pStyle w:val="ConsPlusTitle"/>
        <w:jc w:val="center"/>
      </w:pPr>
      <w:r>
        <w:t xml:space="preserve">ГОСУДАРСТВЕННОЙ ВЛАСТИ И </w:t>
      </w:r>
      <w:proofErr w:type="gramStart"/>
      <w:r>
        <w:t>ВЫСШИМИ</w:t>
      </w:r>
      <w:proofErr w:type="gramEnd"/>
      <w:r>
        <w:t xml:space="preserve"> ДОЛЖНОСТНЫМИ</w:t>
      </w:r>
    </w:p>
    <w:p w:rsidR="00F82EB9" w:rsidRDefault="00F82EB9">
      <w:pPr>
        <w:pStyle w:val="ConsPlusTitle"/>
        <w:jc w:val="center"/>
      </w:pPr>
      <w:r>
        <w:t xml:space="preserve">ЛИЦАМИ СУБЪЕКТОВ РОССИЙСКОЙ ФЕДЕРАЦИИ, А ТАКЖЕ </w:t>
      </w:r>
      <w:proofErr w:type="gramStart"/>
      <w:r>
        <w:t>С</w:t>
      </w:r>
      <w:proofErr w:type="gramEnd"/>
    </w:p>
    <w:p w:rsidR="00F82EB9" w:rsidRDefault="00F82EB9">
      <w:pPr>
        <w:pStyle w:val="ConsPlusTitle"/>
        <w:jc w:val="center"/>
      </w:pPr>
      <w:r>
        <w:t>РУКОВОДИТЕЛЯМИ КРУПНЫХ КОРПОРАЦИЙ, ПОЛИТИЧЕСКИХ</w:t>
      </w:r>
    </w:p>
    <w:p w:rsidR="00F82EB9" w:rsidRDefault="00F82EB9">
      <w:pPr>
        <w:pStyle w:val="ConsPlusTitle"/>
        <w:jc w:val="center"/>
      </w:pPr>
      <w:r>
        <w:t>ПАРТИЙ, ОБЩЕСТВЕННЫХ ОБЪЕДИНЕНИЙ И РЕЛИГИОЗНЫХ</w:t>
      </w:r>
    </w:p>
    <w:p w:rsidR="00F82EB9" w:rsidRDefault="00F82EB9">
      <w:pPr>
        <w:pStyle w:val="ConsPlusTitle"/>
        <w:jc w:val="center"/>
      </w:pPr>
      <w:r>
        <w:t>ОРГАНИЗАЦИЙ НА ТЕРРИТОРИИ КАМЧАТСКОГО КРАЯ</w:t>
      </w:r>
    </w:p>
    <w:p w:rsidR="00F82EB9" w:rsidRDefault="00F82E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2E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2EB9" w:rsidRDefault="00F82E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2EB9" w:rsidRDefault="00F82E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Камчатского края</w:t>
            </w:r>
            <w:proofErr w:type="gramEnd"/>
          </w:p>
          <w:p w:rsidR="00F82EB9" w:rsidRDefault="00F82E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27.04.2011 </w:t>
            </w:r>
            <w:hyperlink r:id="rId6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27.06.2011 </w:t>
            </w:r>
            <w:hyperlink r:id="rId7" w:history="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</w:t>
            </w:r>
          </w:p>
          <w:p w:rsidR="00F82EB9" w:rsidRDefault="00F82E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8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82EB9" w:rsidRDefault="00F82EB9">
      <w:pPr>
        <w:pStyle w:val="ConsPlusNormal"/>
        <w:jc w:val="center"/>
      </w:pPr>
    </w:p>
    <w:p w:rsidR="00F82EB9" w:rsidRDefault="00F82EB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Регламентом</w:t>
        </w:r>
      </w:hyperlink>
      <w:r>
        <w:t xml:space="preserve"> Правительства Камчатского края, утвержденного Постановлением Правительства Камчатского края от 05.02.2008 N 13-П, а также в целях установления единого порядка подготовки и проведения организационно-протокольных встреч губернатора Камчатского края с высшими должностными лицами Российской Федерации, руководителями федеральных органов государственной власти и высшими должностными лицами субъектов Российской Федерации, а также с руководителями крупных корпораций, политических партий, общественных объединений и</w:t>
      </w:r>
      <w:proofErr w:type="gramEnd"/>
      <w:r>
        <w:t xml:space="preserve"> религиозных организаций на территории Камчатского края</w:t>
      </w:r>
    </w:p>
    <w:p w:rsidR="00F82EB9" w:rsidRDefault="00F82EB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02.04.2018 N 25)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  <w:r>
        <w:t>ПОСТАНОВЛЯЮ: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встреч губернатора Камчатского края с руководителями федеральных органов государственной власти и высшими должностными лицами субъектов Российской Федерации, а также с руководителями крупных корпораций, политических партий, общественных объединений и религиозных организаций на территории Камчатского края (далее - Порядок) согласно приложению.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2. Первому вице-губернатору Камчатского края, вице-губернатору Камчатского края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ице-губернатору Камчатского края - руководителю Аппарата губернатора и Правительства Камчатского края, заместителям председателя Правительства Камчатского края, заместителю председателя Правительства Камчатского края - министру рыбного хозяйства Камчатского края, заместителю председателя Правительства Камчатского края - министру специальных программ и по делам казачества Камчатского края, руководителям исполнительных органов государственной власти Камчатского края руководствоваться настоящим </w:t>
      </w:r>
      <w:hyperlink w:anchor="P43" w:history="1">
        <w:r>
          <w:rPr>
            <w:color w:val="0000FF"/>
          </w:rPr>
          <w:t>Порядком</w:t>
        </w:r>
      </w:hyperlink>
      <w:r>
        <w:t xml:space="preserve"> при осуществлении необходимых мероприятий по организации встреч губернатора Камчатского края с руководителями федеральных органов государственной власти и высшими должностными лицами субъектов Российской Федерации, а также с руководителями крупных корпораций, политических партий, общественных объединений и религиозных организаций на территории Камчатского края.</w:t>
      </w:r>
    </w:p>
    <w:p w:rsidR="00F82EB9" w:rsidRDefault="00F82EB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02.04.2018 N 25)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Вице-губернатора Камчатского края - руководителя Аппарата губернатора и Правительства Камчатского края А.Ю. Войтова.</w:t>
      </w:r>
    </w:p>
    <w:p w:rsidR="00F82EB9" w:rsidRDefault="00F82EB9">
      <w:pPr>
        <w:pStyle w:val="ConsPlusNormal"/>
        <w:jc w:val="both"/>
      </w:pPr>
      <w:r>
        <w:t xml:space="preserve">(часть 3 введена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27.04.2011 N 78;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02.04.2018 N 25)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jc w:val="right"/>
      </w:pPr>
      <w:r>
        <w:t>Губернатор</w:t>
      </w:r>
    </w:p>
    <w:p w:rsidR="00F82EB9" w:rsidRDefault="00F82EB9">
      <w:pPr>
        <w:pStyle w:val="ConsPlusNormal"/>
        <w:jc w:val="right"/>
      </w:pPr>
      <w:r>
        <w:t>Камчатского края</w:t>
      </w:r>
    </w:p>
    <w:p w:rsidR="00F82EB9" w:rsidRDefault="00F82EB9">
      <w:pPr>
        <w:pStyle w:val="ConsPlusNormal"/>
        <w:jc w:val="right"/>
      </w:pPr>
      <w:r>
        <w:t>А.А.КУЗЬМИЦКИЙ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jc w:val="right"/>
        <w:outlineLvl w:val="0"/>
      </w:pPr>
      <w:r>
        <w:t>Приложение</w:t>
      </w:r>
    </w:p>
    <w:p w:rsidR="00F82EB9" w:rsidRDefault="00F82EB9">
      <w:pPr>
        <w:pStyle w:val="ConsPlusNormal"/>
        <w:jc w:val="right"/>
      </w:pPr>
      <w:r>
        <w:t>к Постановлению губернатора</w:t>
      </w:r>
    </w:p>
    <w:p w:rsidR="00F82EB9" w:rsidRDefault="00F82EB9">
      <w:pPr>
        <w:pStyle w:val="ConsPlusNormal"/>
        <w:jc w:val="right"/>
      </w:pPr>
      <w:r>
        <w:t>Камчатского края</w:t>
      </w:r>
    </w:p>
    <w:p w:rsidR="00F82EB9" w:rsidRDefault="00F82EB9">
      <w:pPr>
        <w:pStyle w:val="ConsPlusNormal"/>
        <w:jc w:val="right"/>
      </w:pPr>
      <w:r>
        <w:t>от 28.05.2008 N 196</w:t>
      </w:r>
    </w:p>
    <w:p w:rsidR="00F82EB9" w:rsidRDefault="00F82EB9">
      <w:pPr>
        <w:pStyle w:val="ConsPlusNormal"/>
        <w:jc w:val="both"/>
      </w:pPr>
    </w:p>
    <w:p w:rsidR="00F82EB9" w:rsidRDefault="00F82EB9">
      <w:pPr>
        <w:pStyle w:val="ConsPlusTitle"/>
        <w:jc w:val="center"/>
      </w:pPr>
      <w:bookmarkStart w:id="0" w:name="P43"/>
      <w:bookmarkEnd w:id="0"/>
      <w:r>
        <w:t>ПОРЯДОК ВСТРЕЧ ГУБЕРНАТОРА</w:t>
      </w:r>
    </w:p>
    <w:p w:rsidR="00F82EB9" w:rsidRDefault="00F82EB9">
      <w:pPr>
        <w:pStyle w:val="ConsPlusTitle"/>
        <w:jc w:val="center"/>
      </w:pPr>
      <w:r>
        <w:t>КАМЧАТСКОГО КРАЯ С РУКОВОДИТЕЛЯМИ</w:t>
      </w:r>
    </w:p>
    <w:p w:rsidR="00F82EB9" w:rsidRDefault="00F82EB9">
      <w:pPr>
        <w:pStyle w:val="ConsPlusTitle"/>
        <w:jc w:val="center"/>
      </w:pPr>
      <w:r>
        <w:t>ФЕДЕРАЛЬНЫХ ОРГАНОВ ГОСУДАРСТВЕННОЙ ВЛАСТИ</w:t>
      </w:r>
    </w:p>
    <w:p w:rsidR="00F82EB9" w:rsidRDefault="00F82EB9">
      <w:pPr>
        <w:pStyle w:val="ConsPlusTitle"/>
        <w:jc w:val="center"/>
      </w:pPr>
      <w:r>
        <w:t xml:space="preserve">И ВЫСШИМИ ДОЛЖНОСТНЫМИ ЛИЦАМИ СУБЪЕКТОВ </w:t>
      </w:r>
      <w:proofErr w:type="gramStart"/>
      <w:r>
        <w:t>РОССИЙСКОЙ</w:t>
      </w:r>
      <w:proofErr w:type="gramEnd"/>
    </w:p>
    <w:p w:rsidR="00F82EB9" w:rsidRDefault="00F82EB9">
      <w:pPr>
        <w:pStyle w:val="ConsPlusTitle"/>
        <w:jc w:val="center"/>
      </w:pPr>
      <w:r>
        <w:t>ФЕДЕРАЦИИ, А ТАКЖЕ С РУКОВОДИТЕЛЯМИ КРУПНЫХ КОРПОРАЦИЙ,</w:t>
      </w:r>
    </w:p>
    <w:p w:rsidR="00F82EB9" w:rsidRDefault="00F82EB9">
      <w:pPr>
        <w:pStyle w:val="ConsPlusTitle"/>
        <w:jc w:val="center"/>
      </w:pPr>
      <w:r>
        <w:t>ПОЛИТИЧЕСКИХ ПАРТИЙ, ОБЩЕСТВЕННЫХ ОБЪЕДИНЕНИЙ И</w:t>
      </w:r>
    </w:p>
    <w:p w:rsidR="00F82EB9" w:rsidRDefault="00F82EB9">
      <w:pPr>
        <w:pStyle w:val="ConsPlusTitle"/>
        <w:jc w:val="center"/>
      </w:pPr>
      <w:r>
        <w:t>РЕЛИГИОЗНЫХ ОРГАНИЗАЦИЙ НА ТЕРРИТОРИИ</w:t>
      </w:r>
    </w:p>
    <w:p w:rsidR="00F82EB9" w:rsidRDefault="00F82EB9">
      <w:pPr>
        <w:pStyle w:val="ConsPlusTitle"/>
        <w:jc w:val="center"/>
      </w:pPr>
      <w:r>
        <w:t>КАМЧАТСКОГО КРАЯ</w:t>
      </w:r>
    </w:p>
    <w:p w:rsidR="00F82EB9" w:rsidRDefault="00F82E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82E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2EB9" w:rsidRDefault="00F82E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2EB9" w:rsidRDefault="00F82E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Камчатского края</w:t>
            </w:r>
            <w:proofErr w:type="gramEnd"/>
          </w:p>
          <w:p w:rsidR="00F82EB9" w:rsidRDefault="00F82E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27.04.2011 </w:t>
            </w:r>
            <w:hyperlink r:id="rId14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27.06.2011 </w:t>
            </w:r>
            <w:hyperlink r:id="rId15" w:history="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</w:t>
            </w:r>
          </w:p>
          <w:p w:rsidR="00F82EB9" w:rsidRDefault="00F82E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16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jc w:val="center"/>
        <w:outlineLvl w:val="1"/>
      </w:pPr>
      <w:r>
        <w:t>1. Общие положения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встреч губернатора Камчатского края с руководителями федеральных органов государственной власти и высшими должностными лицами субъектов Российской Федерации, а также с руководителями крупных корпораций, политических партий, общественных объединений и религиозных организаций на территории Камчатского края (далее - Порядок) определяет единые подходы в организации встреч губернатора Камчатского края с руководителями федеральных органов государственной власти и высшими должностными лицами субъектов Российской Федерации</w:t>
      </w:r>
      <w:proofErr w:type="gramEnd"/>
      <w:r>
        <w:t>, а также с руководителями крупных корпораций, политических партий, общественных объединений и религиозных организаций на территории Камчатского края.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Мероприятия по организации встреч губернатора Камчатского края с руководителями федеральных органов государственной власти, высшими должностными лицами субъектов Российской Федерации, а также с руководителями крупных корпораций, политических партий, общественных объединений и религиозных организаций на территории Камчатского края проводятся в соответствии с основными положениями государственной протокольной практики в Российской Федерации, утвержденными Указом Президента Российской Федерации от 16.09.2004 N 1183 "Об основных положениях</w:t>
      </w:r>
      <w:proofErr w:type="gramEnd"/>
      <w:r>
        <w:t xml:space="preserve"> государственной протокольной практики в Российской Федерации".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lastRenderedPageBreak/>
        <w:t>1.3. Настоящий Порядок применяется при осуществлении организационных мероприятий по приему делегаций руководителей федеральных органов государственной власти и высших должностных лиц субъектов Российской Федерации, а также руководителей крупных корпораций, политических партий, общественных объединений и религиозных организаций на территории Камчатского края (далее - делегации) по приглашению губернатора Камчатского края или лица, исполняющего его обязанности.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jc w:val="center"/>
        <w:outlineLvl w:val="1"/>
      </w:pPr>
      <w:r>
        <w:t>2. Характер и формат визитов делегаций</w:t>
      </w:r>
    </w:p>
    <w:p w:rsidR="00F82EB9" w:rsidRDefault="00F82EB9">
      <w:pPr>
        <w:pStyle w:val="ConsPlusNormal"/>
        <w:jc w:val="both"/>
      </w:pPr>
    </w:p>
    <w:p w:rsidR="00F82EB9" w:rsidRDefault="00F82EB9">
      <w:pPr>
        <w:pStyle w:val="ConsPlusNormal"/>
        <w:ind w:firstLine="540"/>
        <w:jc w:val="both"/>
      </w:pPr>
      <w:r>
        <w:t>2.1. Визиты делегаций по характеру приема подразделяются на официальные, рабочие и неофициальные (частные) визиты.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Формат визита делегаций определяется совокупностью мероприятий делового и протокольного характера, включаемых в программу визита и церемонии их проведения.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Стороны заблаговременно договариваются о сроках, характере и формате предстоящего визита.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Если гость прибывает с супругой, то в протокольных мероприятиях принимают участие супруги официальных лиц в соответствии с программой визита.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Состав делегации, как правило, определяется значимостью и количеством вопросов, подлежащих обсуждению во время встреч, и уровнем прибывающей делегации. Вопросы размещения, питания, транспортного обслуживания, обеспечения безопасности и сопровождения оговариваются сторонами заблаговременно на основе принципа взаимности из имеющихся прецедентов.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В случае необходимости, в соответствии с предварительной договоренностью, для супруги прибывающего должностного лица готовится отдельная программа пребывания. При встрече в аэропорту супруге должностного лица преподносится букет цветов.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 xml:space="preserve">2.2. Официальные визиты являются высшей категорией </w:t>
      </w:r>
      <w:proofErr w:type="gramStart"/>
      <w:r>
        <w:t>визитов делегаций руководителей федеральных органов государственной власти</w:t>
      </w:r>
      <w:proofErr w:type="gramEnd"/>
      <w:r>
        <w:t xml:space="preserve"> и высших должностных лиц субъектов Российской Федерации, а также руководителей крупных корпораций, политических партий, общественных объединений и религиозных организаций. Предполагается участие губернатора Камчатского края или лица, исполняющего его обязанности, в мероприятиях, запланированных в рамках визита. Официальные визиты проводятся, как правило, при первом официальном посещении Камчатского края или в случаях, когда стороны сочтут данный формат визита наиболее целесообразным. Во встречах (проводах) в аэропорту участвует губернатор Камчатского края или лицо, исполняющее его обязанности, а также другие должностные лица Камчатского края, круг которых определяется губернатором Камчатского края или лицом, исполняющим его обязанности.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В рамках официальных визитов проводятся протокольные мероприятия: встреча с губернатором Камчатского края или лицом, исполняющим его обязанности; с членами Правительства Камчатского края и руководителями иных исполнительных органов государственной власти Камчатского края, обед (ужин) от имени губернатора Камчатского края или Правительства Камчатского края.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2.3. Рабочие визиты предусматривают прибытие на территорию Камчатского края делегаций руководителей федеральных органов государственной власти, высших должностных лиц субъектов Российской Федерации, а также руководителей крупных корпораций, политических партий, общественных объединений и религиозных организаций для проведения переговоров, консультаций, подписания соглашений, договоров и протоколов о намерениях.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 xml:space="preserve">При проведении рабочего визита делегаций церемониальная часть визита сводится к </w:t>
      </w:r>
      <w:r>
        <w:lastRenderedPageBreak/>
        <w:t>минимуму. В рамках рабочего визита предусматривается организация следующих протокольных мероприятий: встреча с губернатором Камчатского края или лицом, исполняющим его обязанности; с членами Правительства Камчатского края и руководителями иных исполнительных органов Камчатского края, обед (ужин) от имени губернатора Камчатского края или Правительства Камчатского края.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2.4. Визиты делегаций на территорию Камчатского края с целью участия в работе конференций и совещаний по отраслевым вопросам, выставок, с целью присутствия на спортивных соревнованиях и конкурсах, приезд по частным вопросам или с целью туризма, а также визиты проездом, относятся к неофициальным (частным) визитам.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2.5. В ходе неофициального (частного) визита делегаций проводятся следующие протокольные мероприятия: торжественная встреча (проводы) делегации; переговоры с губернатором Камчатского края или лицом, исполняющим его обязанности, членами Правительства Камчатского края, руководителями иных исполнительных органов Камчатского края; культурная или туристическая программа с учетом пожелания гостей; осмотр достопримечательностей; посещение соответствующих отраслевых организаций.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2.6. В зависимости от характера визита стороны согласовывают формат проведения церемоний в рамках протокольных мероприятий.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jc w:val="center"/>
        <w:outlineLvl w:val="1"/>
      </w:pPr>
      <w:r>
        <w:t>3. Порядок приема делегаций</w:t>
      </w:r>
    </w:p>
    <w:p w:rsidR="00F82EB9" w:rsidRDefault="00F82EB9">
      <w:pPr>
        <w:pStyle w:val="ConsPlusNormal"/>
        <w:jc w:val="both"/>
      </w:pPr>
    </w:p>
    <w:p w:rsidR="00F82EB9" w:rsidRDefault="00F82EB9">
      <w:pPr>
        <w:pStyle w:val="ConsPlusNormal"/>
        <w:ind w:firstLine="540"/>
        <w:jc w:val="both"/>
      </w:pPr>
      <w:r>
        <w:t>3.1. Основанием для приема делегаций является официальное письмо (обращение) от уполномоченного лица прибывающей стороны на имя губернатора Камчатского края о намерении посетить Камчатский край с указанием сроков, цели, формата визита и состава делегации.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3.2. Официальное письмо (обращение) с резолюцией губернатора Камчатского края или лица, исполняющего его обязанности, направляется Вице-губернатору Камчатского края - руководителю Аппарата губернатора и Правительства Камчатского края или руководителю исполнительного органа Камчатского края, по линии которого прибывает делегация. Руководитель исполнительного органа Камчатского края, по линии которого прибывает делегация, в обязательном порядке информирует о визите Вице-губернатора Камчатского края - руководителя Аппарата губернатора и Правительства Камчатского края.</w:t>
      </w:r>
    </w:p>
    <w:p w:rsidR="00F82EB9" w:rsidRDefault="00F82EB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02.04.2018 N 25)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3.3. В соответствии с резолюцией губернатора Камчатского края или лица, исполняющего его обязанности, готовится программа пребывания делегации, которая утверждается Вице-губернатором Камчатского края - руководителем Аппарата губернатора и Правительства Камчатского края. В случае необходимости, готовится распоряжение губернатора Камчатского края или приказ Аппарата губернатора и Правительства Камчатского края об организации встречи делегации, к которому прилагается смета расходов по приему делегации.</w:t>
      </w:r>
    </w:p>
    <w:p w:rsidR="00F82EB9" w:rsidRDefault="00F82EB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02.04.2018 N 25)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3.4. Функции по организации приема делегации распределяются в соответствии с резолюцией губернатора Камчатского края или лица, исполняющего его обязанности, с учетом следующего: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общий</w:t>
      </w:r>
      <w:proofErr w:type="gramEnd"/>
      <w:r>
        <w:t xml:space="preserve"> отдел управления делами Аппарата губернатора и Правительства Камчатского края: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а) предоставляет автотранспорт для обеспечения перемещения делегации в соответствии с утвержденным в программе пребывания графиком движения автотранспорта;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б) приобретает цветы (в случае необходимости);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lastRenderedPageBreak/>
        <w:t>в) обеспечивает бронирование гостиничных номеров в соответствии с заявкой от делегации или исполнительного органа Камчатского края, принимающего делегацию;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г) осуществляет подготовку помещений для проведения официальных мероприятий (приборы и папки для подписания, настольные таблички, канцелярские товары, прохладительные напитки и др.);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д) обеспечивает пропуск делегации в здание Правительства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е) обеспечивает сувенирной продукцией для вручения ее от имени губернатора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ж) взаимодействует с управлением внутренних дел Камчатского края в случае необходимости сопровождения делегации Государственной инспекцией безопасности дорожного движения Управления внутренних дел по Камчатскому краю (далее - ГИБДД);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з) для организации приема от имени губернатора Камчатского края: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- осуществляет подготовку места проведения официального приема;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- разрабатывает меню;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- обеспечивает контроль качества обслуживания;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2) отдел государственного протокола Управления секретариата Аппарата губернатора и Правительства Камчатского края:</w:t>
      </w:r>
    </w:p>
    <w:p w:rsidR="00F82EB9" w:rsidRDefault="00F82EB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02.04.2018 N 25)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а) осуществляет подготовительную работу или оказывает помощь исполнительному органу власти Камчатского края в подготовке к приему делегации (переговоры и переписка с лицами, уполномоченными организовать визит прибывающей стороны (сроки и цели визита, состав делегации, предложения по программе пребывания, темы встреч и переговоров, подготовка необходимых информационных материалов);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б) информирует о предстоящем визите круг лиц, определенных губернатором Камчатского края или лицом, исполняющим его обязанности;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в) разрабатывает или оказывает помощь в подготовке программы пребывания делегации и получении необходимых согласований;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г) участвует в разработке схемы следования кортежа делегации в соответствии с программой пребывания делегации;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д) осуществляет координацию работы всех служб, организаций, занятых во встречах с делегацией;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е) оказывает помощь в организации встреч и проводов делегации согласно протокольной практике;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ж) для организации приема от имени губернатора Камчатского края: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- готовит списки участников приема, рассылает приглашения в соответствии с утвержденными списками;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готовит и согласовывает</w:t>
      </w:r>
      <w:proofErr w:type="gramEnd"/>
      <w:r>
        <w:t xml:space="preserve"> схемы рассадки в соответствии с протокольным старшинством;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 xml:space="preserve">- готовит или оказывает помощь в подготовке информационной справки для губернатора </w:t>
      </w:r>
      <w:r>
        <w:lastRenderedPageBreak/>
        <w:t xml:space="preserve">Камчатского края или лица, исполняющего его обязанности, содержащей программу пребывания официальной делегации; информационную справку о цели визита делегации; список участников встреч с планом рассадки за столом; резюме на руководителей делегации; перечень обсуждаемых вопросов; проекты документов для подписания; информацию о предшествующих визитах представителей делегации, а также информацию об ответных визитах, достигнутых ранее договоренностей и их реализации. </w:t>
      </w:r>
      <w:proofErr w:type="gramStart"/>
      <w:r>
        <w:t>При этом в рамках рабочего или неофициального визитов содержание информационной справки может быть сокращено;</w:t>
      </w:r>
      <w:proofErr w:type="gramEnd"/>
    </w:p>
    <w:p w:rsidR="00F82EB9" w:rsidRDefault="00F82EB9">
      <w:pPr>
        <w:pStyle w:val="ConsPlusNormal"/>
        <w:spacing w:before="220"/>
        <w:ind w:firstLine="540"/>
        <w:jc w:val="both"/>
      </w:pPr>
      <w:r>
        <w:t>- при поездке делегации в муниципальные образования в Камчатском крае осуществляет информирование руководителей муниципальных образований о предстоящем визите, организационно-протокольное обеспечение мероприятий, предусмотренных программой, сопровождение делегации в поездке (в случае необходимости);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- готовит или осуществляет сбор отчетных документов (протоколов) по итогам визита;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3) Управление пресс-службы Аппарата губернатора и Правительства Камчатского края:</w:t>
      </w:r>
    </w:p>
    <w:p w:rsidR="00F82EB9" w:rsidRDefault="00F82EB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02.04.2018 N 25)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а) обеспечивает освещение визита делегации в средствах массовой информации;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организует и проводит</w:t>
      </w:r>
      <w:proofErr w:type="gramEnd"/>
      <w:r>
        <w:t xml:space="preserve"> предусмотренные программой пребывания пресс-конференции и интервью;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в) осуществляет подготовку пресс-релизов о визите делегации.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4) Агентство по информатизации и связи Камчатского края: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а) обеспечивает работу мультимедийного оборудования, технического сопровождения, аудиозаписи в ходе встреч губернатора Камчатского края с делегациями;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б) размещает итоговые документы о визите делегации на официальном сайте исполнительных органов государственной власти Камчатского края.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3.5. Должностные лица, приглашенные на протокольные мероприятия губернатора Камчатского края, несут персональную ответственность за участие в этих мероприятиях.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jc w:val="center"/>
        <w:outlineLvl w:val="1"/>
      </w:pPr>
      <w:r>
        <w:t>4. Протокольное старшинство</w:t>
      </w:r>
    </w:p>
    <w:p w:rsidR="00F82EB9" w:rsidRDefault="00F82EB9">
      <w:pPr>
        <w:pStyle w:val="ConsPlusNormal"/>
        <w:jc w:val="center"/>
      </w:pPr>
      <w:r>
        <w:t>при проведении официальных встреч</w:t>
      </w:r>
    </w:p>
    <w:p w:rsidR="00F82EB9" w:rsidRDefault="00F82EB9">
      <w:pPr>
        <w:pStyle w:val="ConsPlusNormal"/>
        <w:jc w:val="center"/>
      </w:pPr>
      <w:proofErr w:type="gramStart"/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</w:t>
      </w:r>
      <w:proofErr w:type="gramEnd"/>
    </w:p>
    <w:p w:rsidR="00F82EB9" w:rsidRDefault="00F82EB9">
      <w:pPr>
        <w:pStyle w:val="ConsPlusNormal"/>
        <w:jc w:val="center"/>
      </w:pPr>
      <w:r>
        <w:t>Камчатского края от 02.04.2018 N 25)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  <w:r>
        <w:t>4.1. При проведении официальных встреч в Камчатском крае следует руководствоваться следующим протокольным старшинством участников данных мероприятий: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1) губернатор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2) председатель Законодательного Собрания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3) главный федеральный инспектор по Камчатскому краю;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4) первый вице-губернатор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5) председатель Камчатского краевого суда;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6) председатель Арбитражного суда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7) прокурор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lastRenderedPageBreak/>
        <w:t>8) архиепископ Петропавловский и Камчатский;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9) вице-губернатор Камчатского края - руководитель Аппарата губернатора и Правительства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10) представители в Совете Федерации Федерального Собрания Российской Федерации от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11) депутаты Государственной Думы Федерального Собрания Российской Федерации от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12) вице-губернатор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13) первый заместитель председателя Законодательного Собрания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14) заместители председателя Правительства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15) заместители председателя Законодательного Собрания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16) заместители председателя Законодательного Собрания Камчатского края - председатели постоянных комитетов;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17) полномочный представитель Правительства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18) председатели постоянных комитетов Законодательного Собрания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19) руководители исполнительных органов государственной власти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20) начальник Управления делами Аппарата губернатора и Правительства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21) начальники структурных подразделений Аппарата губернатора и Правительства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22) советники губернатора Камчатского края, первого вице-губернатора Камчатского края, Вице-губернатора Камчатского края, заместителя председателя Правительства Камчатского края, помощники губернатора Камчатского края, первого вице-губернатора Камчатского края, вице-губернатора Камчатского края, заместителя председателя Правительства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23) главы муниципальных образований в Камчатском крае;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24) председатель Избирательной комиссии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25) заместители председателя Камчатского краевого суда, заместители председателя Арбитражного суда Камчатского края, заместители прокурора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26) депутаты Законодательного Собрания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27) военный комиссар Камчатского края;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28) граждане, удостоенные звания "Почетный житель Камчатского края", и обладатели иных наград Камчатского края, не замещающие должности, указанные в настоящем протокольном старшинстве;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29) Уполномоченный по правам человека в Камчатском крае;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30) Уполномоченный по правам ребенка в Камчатском крае;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31) Уполномоченный по правам коренных малочисленных народов в Камчатском крае;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lastRenderedPageBreak/>
        <w:t>32) Уполномоченный при губернаторе Камчатского края по защите прав предпринимателей;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33) заместители руководителей исполнительных органов государственной власти Камчатского края, заместители глав муниципальных образований в Камчатском крае.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4.2. В случае участия в торжественных и иных мероприятиях от имени и по поручению губернатора Камчатского края членов Правительства Камчатского края они имеют приоритетное право протокольного старшинства при вручении Почетной грамоты Правительства Камчатского края. Благодарственного письма Правительства Камчатского края, Благодарности губернатора Камчатского края, а также ценных подарков.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4.3. При равенстве должностей протокольный приоритет имеют члены Правительства Камчатского края, должностные лица, курирующие вопросы в соответствии со спецификой проводимой встречи. Также протокольное старшинство определяется наличием: государственных наград, классного чина, стажа работы.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4.4. Супруга (супруг) имеет старшинство мужа (жены).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4.5. Протокольное старшинство духовных лиц, руководителей организаций и объединений, видных общественных деятелей, представителей деловых кругов, деятелей науки и культуры, отдельных лиц, приглашенных на мероприятие, определяется исходя из его специфики.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4.6. Протокольное старшинство должностных лиц федеральных органов государственной власти, не указанных в настоящем протокольном старшинстве, определяется в соответствии с протокольным старшинством, утвержденным Указом Президента Российской Федерации от 16.09.2004 N 1183 "Об основных положениях государственной протокольной практики Российской Федерации", а также с учетом специфики проводимых встреч.</w:t>
      </w:r>
    </w:p>
    <w:p w:rsidR="00F82EB9" w:rsidRDefault="00F82EB9">
      <w:pPr>
        <w:pStyle w:val="ConsPlusNormal"/>
        <w:spacing w:before="220"/>
        <w:ind w:firstLine="540"/>
        <w:jc w:val="both"/>
      </w:pPr>
      <w:r>
        <w:t>4.7. В случаях, не предусмотренных настоящим протокольным старшинством, должностные лица располагаются пофамильно в алфавитном порядке.</w:t>
      </w: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ind w:firstLine="540"/>
        <w:jc w:val="both"/>
      </w:pPr>
    </w:p>
    <w:p w:rsidR="00F82EB9" w:rsidRDefault="00F82E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14D" w:rsidRDefault="00F82EB9">
      <w:bookmarkStart w:id="1" w:name="_GoBack"/>
      <w:bookmarkEnd w:id="1"/>
    </w:p>
    <w:sectPr w:rsidR="0095714D" w:rsidSect="00C9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B9"/>
    <w:rsid w:val="00007FF2"/>
    <w:rsid w:val="00063968"/>
    <w:rsid w:val="00413EE5"/>
    <w:rsid w:val="007F1482"/>
    <w:rsid w:val="00993CD1"/>
    <w:rsid w:val="00A23683"/>
    <w:rsid w:val="00A5757A"/>
    <w:rsid w:val="00B27050"/>
    <w:rsid w:val="00C35E9E"/>
    <w:rsid w:val="00F8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2E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2E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465699DE5170D9E3F7C8E2482E69DB5F347C3ADD6A773FBFA5F4B35109FA5B6FC791D782A15D3AEE88D2FA24AEDDC3DC850FFCB9AF7A2EEA42F59SFE0D" TargetMode="External"/><Relationship Id="rId13" Type="http://schemas.openxmlformats.org/officeDocument/2006/relationships/hyperlink" Target="consultantplus://offline/ref=6B3465699DE5170D9E3F7C8E2482E69DB5F347C3ADD6A773FBFA5F4B35109FA5B6FC791D782A15D3AEE88D2FAF4AEDDC3DC850FFCB9AF7A2EEA42F59SFE0D" TargetMode="External"/><Relationship Id="rId18" Type="http://schemas.openxmlformats.org/officeDocument/2006/relationships/hyperlink" Target="consultantplus://offline/ref=6B3465699DE5170D9E3F7C8E2482E69DB5F347C3ADD6A773FBFA5F4B35109FA5B6FC791D782A15D3AEE88D2EA54AEDDC3DC850FFCB9AF7A2EEA42F59SFE0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3465699DE5170D9E3F7C8E2482E69DB5F347C3ADD6A773FBFA5F4B35109FA5B6FC791D782A15D3AEE88D2EA14AEDDC3DC850FFCB9AF7A2EEA42F59SFE0D" TargetMode="External"/><Relationship Id="rId7" Type="http://schemas.openxmlformats.org/officeDocument/2006/relationships/hyperlink" Target="consultantplus://offline/ref=6B3465699DE5170D9E3F7C8E2482E69DB5F347C3ADDAA67EF9F602413D4993A7B1F3260A7F6319D2AEE88D29AC15E8C92C905FFAD284F4BFF2A62DS5EBD" TargetMode="External"/><Relationship Id="rId12" Type="http://schemas.openxmlformats.org/officeDocument/2006/relationships/hyperlink" Target="consultantplus://offline/ref=6B3465699DE5170D9E3F7C8E2482E69DB5F347C3ADDAAC7EFFF602413D4993A7B1F3260A7F6319D2AEE88D28AC15E8C92C905FFAD284F4BFF2A62DS5EBD" TargetMode="External"/><Relationship Id="rId17" Type="http://schemas.openxmlformats.org/officeDocument/2006/relationships/hyperlink" Target="consultantplus://offline/ref=6B3465699DE5170D9E3F7C8E2482E69DB5F347C3ADD6A773FBFA5F4B35109FA5B6FC791D782A15D3AEE88D2EA64AEDDC3DC850FFCB9AF7A2EEA42F59SFE0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3465699DE5170D9E3F7C8E2482E69DB5F347C3ADD6A773FBFA5F4B35109FA5B6FC791D782A15D3AEE88D2FAE4AEDDC3DC850FFCB9AF7A2EEA42F59SFE0D" TargetMode="External"/><Relationship Id="rId20" Type="http://schemas.openxmlformats.org/officeDocument/2006/relationships/hyperlink" Target="consultantplus://offline/ref=6B3465699DE5170D9E3F7C8E2482E69DB5F347C3ADD6A773FBFA5F4B35109FA5B6FC791D782A15D3AEE88D2EA24AEDDC3DC850FFCB9AF7A2EEA42F59SFE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3465699DE5170D9E3F7C8E2482E69DB5F347C3ADDAAC7EFFF602413D4993A7B1F3260A7F6319D2AEE88D29AC15E8C92C905FFAD284F4BFF2A62DS5EBD" TargetMode="External"/><Relationship Id="rId11" Type="http://schemas.openxmlformats.org/officeDocument/2006/relationships/hyperlink" Target="consultantplus://offline/ref=6B3465699DE5170D9E3F7C8E2482E69DB5F347C3ADD6A773FBFA5F4B35109FA5B6FC791D782A15D3AEE88D2FA04AEDDC3DC850FFCB9AF7A2EEA42F59SFE0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B3465699DE5170D9E3F7C8E2482E69DB5F347C3ADDAA67EF9F602413D4993A7B1F3260A7F6319D2AEE88D29AC15E8C92C905FFAD284F4BFF2A62DS5EB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B3465699DE5170D9E3F7C8E2482E69DB5F347C3ADD6A773FBFA5F4B35109FA5B6FC791D782A15D3AEE88D2FA14AEDDC3DC850FFCB9AF7A2EEA42F59SFE0D" TargetMode="External"/><Relationship Id="rId19" Type="http://schemas.openxmlformats.org/officeDocument/2006/relationships/hyperlink" Target="consultantplus://offline/ref=6B3465699DE5170D9E3F7C8E2482E69DB5F347C3ADD6A773FBFA5F4B35109FA5B6FC791D782A15D3AEE88D2EA34AEDDC3DC850FFCB9AF7A2EEA42F59SFE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3465699DE5170D9E3F7C8E2482E69DB5F347C3ADD6AE72FAF85F4B35109FA5B6FC791D782A15D3AEE88F2FAE4AEDDC3DC850FFCB9AF7A2EEA42F59SFE0D" TargetMode="External"/><Relationship Id="rId14" Type="http://schemas.openxmlformats.org/officeDocument/2006/relationships/hyperlink" Target="consultantplus://offline/ref=6B3465699DE5170D9E3F7C8E2482E69DB5F347C3ADDAAC7EFFF602413D4993A7B1F3260A7F6319D2AEE88D26AC15E8C92C905FFAD284F4BFF2A62DS5EB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 Ольга Енгюновна</dc:creator>
  <cp:lastModifiedBy>Черныш Ольга Енгюновна</cp:lastModifiedBy>
  <cp:revision>1</cp:revision>
  <dcterms:created xsi:type="dcterms:W3CDTF">2020-03-27T03:04:00Z</dcterms:created>
  <dcterms:modified xsi:type="dcterms:W3CDTF">2020-03-27T03:11:00Z</dcterms:modified>
</cp:coreProperties>
</file>